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3765" w14:textId="596E659C" w:rsidR="00596A4B" w:rsidRPr="00596A4B" w:rsidRDefault="00596A4B" w:rsidP="0025399B">
      <w:pPr>
        <w:rPr>
          <w:b/>
          <w:bCs/>
        </w:rPr>
      </w:pPr>
      <w:r w:rsidRPr="00596A4B">
        <w:rPr>
          <w:b/>
          <w:bCs/>
        </w:rPr>
        <w:t>CHAPTER 30. PROFESSIONS AND OCCUPATIONS.</w:t>
      </w:r>
    </w:p>
    <w:p w14:paraId="19E44DFB" w14:textId="77777777" w:rsidR="00596A4B" w:rsidRDefault="00596A4B" w:rsidP="00596A4B"/>
    <w:p w14:paraId="1F2E106D" w14:textId="6690490F" w:rsidR="00596A4B" w:rsidRPr="00596A4B" w:rsidRDefault="00596A4B" w:rsidP="00596A4B">
      <w:pPr>
        <w:rPr>
          <w:b/>
          <w:bCs/>
        </w:rPr>
      </w:pPr>
      <w:r w:rsidRPr="00596A4B">
        <w:rPr>
          <w:b/>
          <w:bCs/>
        </w:rPr>
        <w:t>ARTICLE 32. SPEECH-LANGUAGE PATHOLOGISTS AND AUDIOLOGISTS.</w:t>
      </w:r>
    </w:p>
    <w:p w14:paraId="484FAB1A" w14:textId="77777777" w:rsidR="00596A4B" w:rsidRDefault="00596A4B" w:rsidP="00596A4B"/>
    <w:p w14:paraId="79141C69" w14:textId="77777777" w:rsidR="0025399B" w:rsidRDefault="0025399B" w:rsidP="00596A4B"/>
    <w:p w14:paraId="4538FB8A" w14:textId="21DEBD62" w:rsidR="00596A4B" w:rsidRPr="0025399B" w:rsidRDefault="00596A4B" w:rsidP="00596A4B">
      <w:pPr>
        <w:rPr>
          <w:rFonts w:ascii="Roboto" w:hAnsi="Roboto"/>
          <w:b/>
          <w:bCs/>
        </w:rPr>
      </w:pPr>
      <w:r w:rsidRPr="0025399B">
        <w:rPr>
          <w:rFonts w:ascii="Roboto" w:hAnsi="Roboto"/>
          <w:b/>
          <w:bCs/>
        </w:rPr>
        <w:t>§30-32-11a. Criminal history record checks.</w:t>
      </w:r>
    </w:p>
    <w:p w14:paraId="6EB034DB" w14:textId="77777777" w:rsidR="00596A4B" w:rsidRPr="0025399B" w:rsidRDefault="00596A4B" w:rsidP="00596A4B">
      <w:pPr>
        <w:rPr>
          <w:rFonts w:ascii="Roboto" w:hAnsi="Roboto"/>
        </w:rPr>
      </w:pPr>
    </w:p>
    <w:p w14:paraId="3616C416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(a) The West Virginia Board of Examiners for Speech-Language Pathology and Audiology may require state and national criminal history record checks for the purpose of issuing licenses. The West Virginia Board of Examiners for Speech-Language Pathology and Audiology shall require an applicant for initial privilege to practice in a remote state under the Speech-Language Pathologists and Audiologists Compact, including speech-language pathologists, audiologists, and speech-language pathology and audiology assistants, to submit to a state and national criminal history record check as set forth in this section.</w:t>
      </w:r>
    </w:p>
    <w:p w14:paraId="226D4980" w14:textId="77777777" w:rsidR="00596A4B" w:rsidRPr="0025399B" w:rsidRDefault="00596A4B" w:rsidP="00596A4B">
      <w:pPr>
        <w:rPr>
          <w:rFonts w:ascii="Roboto" w:hAnsi="Roboto"/>
        </w:rPr>
      </w:pPr>
    </w:p>
    <w:p w14:paraId="55A96E3E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(b) The applicant shall meet all requirements necessary to accomplish the state and national criminal history record check, including:</w:t>
      </w:r>
    </w:p>
    <w:p w14:paraId="5FF729F2" w14:textId="77777777" w:rsidR="00596A4B" w:rsidRPr="0025399B" w:rsidRDefault="00596A4B" w:rsidP="00596A4B">
      <w:pPr>
        <w:rPr>
          <w:rFonts w:ascii="Roboto" w:hAnsi="Roboto"/>
        </w:rPr>
      </w:pPr>
    </w:p>
    <w:p w14:paraId="2811188F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(1) Submitting fingerprints for the purposes set forth in this subsection; and</w:t>
      </w:r>
    </w:p>
    <w:p w14:paraId="32E7F227" w14:textId="77777777" w:rsidR="00596A4B" w:rsidRPr="0025399B" w:rsidRDefault="00596A4B" w:rsidP="00596A4B">
      <w:pPr>
        <w:rPr>
          <w:rFonts w:ascii="Roboto" w:hAnsi="Roboto"/>
        </w:rPr>
      </w:pPr>
    </w:p>
    <w:p w14:paraId="07419199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(2) Authorizing the board, the West Virginia State Police, and the Federal Bureau of Investigation to use all records submitted and produced for the purpose of screening the applicant for a license.</w:t>
      </w:r>
    </w:p>
    <w:p w14:paraId="797B3C5F" w14:textId="77777777" w:rsidR="00596A4B" w:rsidRPr="0025399B" w:rsidRDefault="00596A4B" w:rsidP="00596A4B">
      <w:pPr>
        <w:rPr>
          <w:rFonts w:ascii="Roboto" w:hAnsi="Roboto"/>
        </w:rPr>
      </w:pPr>
    </w:p>
    <w:p w14:paraId="07C805A5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(c) The results of the state and national criminal history record check may not be released to or by a private entity except:</w:t>
      </w:r>
    </w:p>
    <w:p w14:paraId="1F8D4B9B" w14:textId="77777777" w:rsidR="00596A4B" w:rsidRPr="0025399B" w:rsidRDefault="00596A4B" w:rsidP="00596A4B">
      <w:pPr>
        <w:rPr>
          <w:rFonts w:ascii="Roboto" w:hAnsi="Roboto"/>
        </w:rPr>
      </w:pPr>
    </w:p>
    <w:p w14:paraId="0A9A49C9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(1) To the individual who is the subject of the criminal history record check;</w:t>
      </w:r>
    </w:p>
    <w:p w14:paraId="5C0D5AA4" w14:textId="77777777" w:rsidR="00596A4B" w:rsidRPr="0025399B" w:rsidRDefault="00596A4B" w:rsidP="00596A4B">
      <w:pPr>
        <w:rPr>
          <w:rFonts w:ascii="Roboto" w:hAnsi="Roboto"/>
        </w:rPr>
      </w:pPr>
    </w:p>
    <w:p w14:paraId="075B2F61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(2) With the written authorization of the individual who is the subject of the criminal history record check; or</w:t>
      </w:r>
    </w:p>
    <w:p w14:paraId="503561FF" w14:textId="77777777" w:rsidR="00596A4B" w:rsidRPr="0025399B" w:rsidRDefault="00596A4B" w:rsidP="00596A4B">
      <w:pPr>
        <w:rPr>
          <w:rFonts w:ascii="Roboto" w:hAnsi="Roboto"/>
        </w:rPr>
      </w:pPr>
    </w:p>
    <w:p w14:paraId="2AFD5199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(3) Pursuant to a court order.</w:t>
      </w:r>
    </w:p>
    <w:p w14:paraId="53302BE1" w14:textId="77777777" w:rsidR="00596A4B" w:rsidRPr="0025399B" w:rsidRDefault="00596A4B" w:rsidP="00596A4B">
      <w:pPr>
        <w:rPr>
          <w:rFonts w:ascii="Roboto" w:hAnsi="Roboto"/>
        </w:rPr>
      </w:pPr>
    </w:p>
    <w:p w14:paraId="7A1033A5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(d) The criminal history record check and related records are not public records for the purposes of §29B-1-1 et seq. of this code.</w:t>
      </w:r>
    </w:p>
    <w:p w14:paraId="5A9A4A22" w14:textId="77777777" w:rsidR="00596A4B" w:rsidRPr="0025399B" w:rsidRDefault="00596A4B" w:rsidP="00596A4B">
      <w:pPr>
        <w:rPr>
          <w:rFonts w:ascii="Roboto" w:hAnsi="Roboto"/>
        </w:rPr>
      </w:pPr>
    </w:p>
    <w:p w14:paraId="6C1AEAAB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(e) The applicant shall ensure that the criminal history record check is completed as soon as possible after the date of the original application for privilege to practice.</w:t>
      </w:r>
    </w:p>
    <w:p w14:paraId="5FA986AC" w14:textId="77777777" w:rsidR="00596A4B" w:rsidRPr="0025399B" w:rsidRDefault="00596A4B" w:rsidP="00596A4B">
      <w:pPr>
        <w:rPr>
          <w:rFonts w:ascii="Roboto" w:hAnsi="Roboto"/>
        </w:rPr>
      </w:pPr>
    </w:p>
    <w:p w14:paraId="05A06BB3" w14:textId="77777777" w:rsidR="00596A4B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(f) The applicant shall pay the actual costs of the fingerprinting and criminal history record check.</w:t>
      </w:r>
    </w:p>
    <w:p w14:paraId="76506520" w14:textId="77777777" w:rsidR="00596A4B" w:rsidRPr="0025399B" w:rsidRDefault="00596A4B" w:rsidP="00596A4B">
      <w:pPr>
        <w:rPr>
          <w:rFonts w:ascii="Roboto" w:hAnsi="Roboto"/>
        </w:rPr>
      </w:pPr>
    </w:p>
    <w:p w14:paraId="13AC6990" w14:textId="05447830" w:rsidR="00D0175D" w:rsidRPr="0025399B" w:rsidRDefault="00596A4B" w:rsidP="00596A4B">
      <w:pPr>
        <w:rPr>
          <w:rFonts w:ascii="Roboto" w:hAnsi="Roboto"/>
        </w:rPr>
      </w:pPr>
      <w:r w:rsidRPr="0025399B">
        <w:rPr>
          <w:rFonts w:ascii="Roboto" w:hAnsi="Roboto"/>
        </w:rPr>
        <w:t>(g) The board may propose rules or amendments to existing rules for legislative approval, pursuant to the provisions of §29A-3-1 et seq. of this code, or may promulgate emergency rules, pursuant to §29A-3-15 of this code, to comply with the provisions of this section.</w:t>
      </w:r>
    </w:p>
    <w:sectPr w:rsidR="00D0175D" w:rsidRPr="0025399B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4B"/>
    <w:rsid w:val="0025399B"/>
    <w:rsid w:val="002C60A2"/>
    <w:rsid w:val="00596A4B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D9D7"/>
  <w15:chartTrackingRefBased/>
  <w15:docId w15:val="{C90DAF25-F3AF-4396-B91F-FA6DA14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5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8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3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3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2</cp:revision>
  <dcterms:created xsi:type="dcterms:W3CDTF">2025-04-25T11:29:00Z</dcterms:created>
  <dcterms:modified xsi:type="dcterms:W3CDTF">2025-05-02T16:27:00Z</dcterms:modified>
</cp:coreProperties>
</file>